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0F1" w:rsidRPr="00655C97" w:rsidRDefault="007700F1" w:rsidP="0083532F">
      <w:pPr>
        <w:pStyle w:val="Footer"/>
        <w:tabs>
          <w:tab w:val="left" w:pos="7230"/>
          <w:tab w:val="left" w:pos="7655"/>
        </w:tabs>
        <w:spacing w:line="216" w:lineRule="auto"/>
        <w:ind w:left="-851" w:right="-285"/>
        <w:jc w:val="center"/>
        <w:rPr>
          <w:noProof/>
          <w:sz w:val="24"/>
          <w:szCs w:val="24"/>
          <w:lang w:val="bg-BG"/>
        </w:rPr>
      </w:pPr>
    </w:p>
    <w:p w:rsidR="007700F1" w:rsidRPr="00655C97" w:rsidRDefault="003E548E" w:rsidP="0083532F">
      <w:pPr>
        <w:pStyle w:val="Footer"/>
        <w:tabs>
          <w:tab w:val="left" w:pos="7230"/>
          <w:tab w:val="left" w:pos="7655"/>
        </w:tabs>
        <w:spacing w:line="216" w:lineRule="auto"/>
        <w:ind w:left="-851" w:right="-285"/>
        <w:jc w:val="center"/>
        <w:rPr>
          <w:noProof/>
          <w:sz w:val="24"/>
          <w:szCs w:val="24"/>
          <w:lang w:val="bg-BG"/>
        </w:rPr>
      </w:pPr>
      <w:r>
        <w:rPr>
          <w:noProof/>
          <w:lang w:val="bg-BG"/>
        </w:rPr>
        <w:drawing>
          <wp:anchor distT="0" distB="0" distL="114300" distR="114300" simplePos="0" relativeHeight="251657728" behindDoc="1" locked="0" layoutInCell="1" allowOverlap="1">
            <wp:simplePos x="0" y="0"/>
            <wp:positionH relativeFrom="column">
              <wp:posOffset>2489200</wp:posOffset>
            </wp:positionH>
            <wp:positionV relativeFrom="paragraph">
              <wp:posOffset>-103505</wp:posOffset>
            </wp:positionV>
            <wp:extent cx="939800" cy="933450"/>
            <wp:effectExtent l="0" t="0" r="0" b="0"/>
            <wp:wrapNone/>
            <wp:docPr id="2" name="Picture 2" descr="gerb_37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_37m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9800" cy="933450"/>
                    </a:xfrm>
                    <a:prstGeom prst="rect">
                      <a:avLst/>
                    </a:prstGeom>
                    <a:noFill/>
                  </pic:spPr>
                </pic:pic>
              </a:graphicData>
            </a:graphic>
            <wp14:sizeRelH relativeFrom="page">
              <wp14:pctWidth>0</wp14:pctWidth>
            </wp14:sizeRelH>
            <wp14:sizeRelV relativeFrom="page">
              <wp14:pctHeight>0</wp14:pctHeight>
            </wp14:sizeRelV>
          </wp:anchor>
        </w:drawing>
      </w:r>
    </w:p>
    <w:p w:rsidR="007700F1" w:rsidRPr="00655C97" w:rsidRDefault="007700F1" w:rsidP="0083532F">
      <w:pPr>
        <w:pStyle w:val="Footer"/>
        <w:tabs>
          <w:tab w:val="left" w:pos="7230"/>
          <w:tab w:val="left" w:pos="7655"/>
        </w:tabs>
        <w:spacing w:line="216" w:lineRule="auto"/>
        <w:ind w:left="-851" w:right="-285"/>
        <w:jc w:val="center"/>
        <w:rPr>
          <w:noProof/>
          <w:sz w:val="24"/>
          <w:szCs w:val="24"/>
          <w:lang w:val="bg-BG"/>
        </w:rPr>
      </w:pPr>
    </w:p>
    <w:p w:rsidR="007700F1" w:rsidRPr="00655C97" w:rsidRDefault="007700F1" w:rsidP="0083532F">
      <w:pPr>
        <w:pStyle w:val="Footer"/>
        <w:tabs>
          <w:tab w:val="left" w:pos="7230"/>
          <w:tab w:val="left" w:pos="7655"/>
        </w:tabs>
        <w:spacing w:line="216" w:lineRule="auto"/>
        <w:ind w:left="-851" w:right="-285"/>
        <w:jc w:val="center"/>
        <w:rPr>
          <w:noProof/>
          <w:sz w:val="24"/>
          <w:szCs w:val="24"/>
          <w:lang w:val="bg-BG"/>
        </w:rPr>
      </w:pPr>
    </w:p>
    <w:p w:rsidR="007700F1" w:rsidRPr="00655C97" w:rsidRDefault="007700F1" w:rsidP="0083532F">
      <w:pPr>
        <w:pStyle w:val="Footer"/>
        <w:tabs>
          <w:tab w:val="left" w:pos="7230"/>
          <w:tab w:val="left" w:pos="7655"/>
        </w:tabs>
        <w:spacing w:line="216" w:lineRule="auto"/>
        <w:ind w:left="-851" w:right="-285"/>
        <w:jc w:val="center"/>
        <w:rPr>
          <w:noProof/>
          <w:sz w:val="24"/>
          <w:szCs w:val="24"/>
          <w:lang w:val="bg-BG"/>
        </w:rPr>
      </w:pPr>
    </w:p>
    <w:p w:rsidR="007700F1" w:rsidRPr="00655C97" w:rsidRDefault="007700F1" w:rsidP="0083532F">
      <w:pPr>
        <w:pStyle w:val="Footer"/>
        <w:tabs>
          <w:tab w:val="left" w:pos="7230"/>
          <w:tab w:val="left" w:pos="7655"/>
        </w:tabs>
        <w:spacing w:line="216" w:lineRule="auto"/>
        <w:ind w:left="-851" w:right="-285"/>
        <w:jc w:val="center"/>
        <w:rPr>
          <w:noProof/>
          <w:sz w:val="24"/>
          <w:szCs w:val="24"/>
          <w:lang w:val="bg-BG"/>
        </w:rPr>
      </w:pPr>
    </w:p>
    <w:p w:rsidR="007700F1" w:rsidRPr="00655C97" w:rsidRDefault="007700F1" w:rsidP="0083532F">
      <w:pPr>
        <w:pStyle w:val="Heading1"/>
        <w:spacing w:before="0"/>
        <w:jc w:val="center"/>
        <w:rPr>
          <w:rFonts w:ascii="Times New Roman" w:hAnsi="Times New Roman" w:cs="Times New Roman"/>
          <w:b w:val="0"/>
          <w:spacing w:val="40"/>
          <w:sz w:val="24"/>
          <w:szCs w:val="24"/>
        </w:rPr>
      </w:pPr>
    </w:p>
    <w:p w:rsidR="007700F1" w:rsidRPr="00655C97" w:rsidRDefault="007700F1" w:rsidP="0083532F">
      <w:pPr>
        <w:pStyle w:val="Heading1"/>
        <w:spacing w:before="0"/>
        <w:jc w:val="center"/>
        <w:rPr>
          <w:rFonts w:ascii="Times New Roman" w:hAnsi="Times New Roman" w:cs="Times New Roman"/>
          <w:b w:val="0"/>
          <w:spacing w:val="40"/>
          <w:sz w:val="24"/>
          <w:szCs w:val="24"/>
        </w:rPr>
      </w:pPr>
      <w:r w:rsidRPr="00655C97">
        <w:rPr>
          <w:rFonts w:ascii="Times New Roman" w:hAnsi="Times New Roman" w:cs="Times New Roman"/>
          <w:b w:val="0"/>
          <w:spacing w:val="40"/>
          <w:sz w:val="24"/>
          <w:szCs w:val="24"/>
        </w:rPr>
        <w:t>РЕПУБЛИКА БЪЛГАРИЯ</w:t>
      </w:r>
    </w:p>
    <w:p w:rsidR="007700F1" w:rsidRPr="00655C97" w:rsidRDefault="007700F1" w:rsidP="0083532F">
      <w:pPr>
        <w:jc w:val="center"/>
      </w:pPr>
      <w:r w:rsidRPr="00655C97">
        <w:rPr>
          <w:spacing w:val="40"/>
        </w:rPr>
        <w:t xml:space="preserve">Министър на </w:t>
      </w:r>
      <w:r>
        <w:rPr>
          <w:spacing w:val="40"/>
        </w:rPr>
        <w:t>инвестиционното проектиране</w:t>
      </w:r>
    </w:p>
    <w:p w:rsidR="007700F1" w:rsidRPr="00655C97" w:rsidRDefault="007700F1" w:rsidP="0083532F">
      <w:pPr>
        <w:jc w:val="center"/>
        <w:rPr>
          <w:b/>
          <w:caps/>
        </w:rPr>
      </w:pPr>
    </w:p>
    <w:p w:rsidR="007700F1" w:rsidRPr="003E548E" w:rsidRDefault="003E548E" w:rsidP="003E548E">
      <w:pPr>
        <w:pStyle w:val="Header"/>
        <w:spacing w:line="360" w:lineRule="auto"/>
        <w:jc w:val="right"/>
        <w:rPr>
          <w:sz w:val="24"/>
          <w:szCs w:val="24"/>
          <w:lang w:val="bg-BG"/>
        </w:rPr>
      </w:pPr>
      <w:r>
        <w:rPr>
          <w:sz w:val="24"/>
          <w:szCs w:val="24"/>
          <w:lang w:val="bg-BG"/>
        </w:rPr>
        <w:t>Проект</w:t>
      </w:r>
    </w:p>
    <w:p w:rsidR="007700F1" w:rsidRPr="00655C97" w:rsidRDefault="007700F1" w:rsidP="0083532F">
      <w:pPr>
        <w:spacing w:line="360" w:lineRule="auto"/>
        <w:rPr>
          <w:b/>
        </w:rPr>
      </w:pPr>
    </w:p>
    <w:p w:rsidR="007700F1" w:rsidRPr="00F17734" w:rsidRDefault="007700F1" w:rsidP="0083532F">
      <w:pPr>
        <w:spacing w:line="360" w:lineRule="auto"/>
        <w:rPr>
          <w:b/>
          <w:lang w:val="en-US"/>
        </w:rPr>
      </w:pPr>
      <w:r w:rsidRPr="00655C97">
        <w:rPr>
          <w:b/>
        </w:rPr>
        <w:t>ДО</w:t>
      </w:r>
      <w:bookmarkStart w:id="0" w:name="_GoBack"/>
      <w:bookmarkEnd w:id="0"/>
    </w:p>
    <w:p w:rsidR="007700F1" w:rsidRPr="00655C97" w:rsidRDefault="007700F1" w:rsidP="0083532F">
      <w:pPr>
        <w:spacing w:before="120" w:line="360" w:lineRule="auto"/>
        <w:rPr>
          <w:b/>
        </w:rPr>
      </w:pPr>
      <w:r w:rsidRPr="00655C97">
        <w:rPr>
          <w:b/>
        </w:rPr>
        <w:t>МИНИСТЕРСКИЯ СЪВЕТ</w:t>
      </w:r>
    </w:p>
    <w:p w:rsidR="007700F1" w:rsidRPr="00655C97" w:rsidRDefault="007700F1" w:rsidP="0083532F">
      <w:pPr>
        <w:spacing w:line="360" w:lineRule="auto"/>
        <w:rPr>
          <w:b/>
        </w:rPr>
      </w:pPr>
      <w:r w:rsidRPr="00655C97">
        <w:rPr>
          <w:b/>
        </w:rPr>
        <w:t>НА РЕПУБЛИКА БЪЛГАРИЯ</w:t>
      </w:r>
    </w:p>
    <w:p w:rsidR="007700F1" w:rsidRPr="00655C97" w:rsidRDefault="007700F1" w:rsidP="0083532F">
      <w:pPr>
        <w:spacing w:line="360" w:lineRule="auto"/>
        <w:rPr>
          <w:b/>
        </w:rPr>
      </w:pPr>
    </w:p>
    <w:p w:rsidR="007700F1" w:rsidRPr="00655C97" w:rsidRDefault="007700F1" w:rsidP="0083532F">
      <w:pPr>
        <w:pStyle w:val="Heading1"/>
        <w:spacing w:line="360" w:lineRule="auto"/>
        <w:jc w:val="center"/>
        <w:rPr>
          <w:rFonts w:ascii="Times New Roman" w:hAnsi="Times New Roman" w:cs="Times New Roman"/>
          <w:sz w:val="24"/>
          <w:szCs w:val="24"/>
        </w:rPr>
      </w:pPr>
      <w:r w:rsidRPr="00655C97">
        <w:rPr>
          <w:rFonts w:ascii="Times New Roman" w:hAnsi="Times New Roman" w:cs="Times New Roman"/>
          <w:sz w:val="24"/>
          <w:szCs w:val="24"/>
        </w:rPr>
        <w:t>Д О К Л А Д</w:t>
      </w:r>
    </w:p>
    <w:p w:rsidR="007700F1" w:rsidRPr="00655C97" w:rsidRDefault="007700F1" w:rsidP="0083532F">
      <w:pPr>
        <w:spacing w:before="120" w:line="360" w:lineRule="auto"/>
        <w:jc w:val="center"/>
      </w:pPr>
      <w:r w:rsidRPr="00655C97">
        <w:t xml:space="preserve">от </w:t>
      </w:r>
      <w:r>
        <w:t>Иван Данов</w:t>
      </w:r>
      <w:r w:rsidRPr="00655C97">
        <w:t xml:space="preserve"> - министър на </w:t>
      </w:r>
      <w:r>
        <w:t>инвестиционното проектиране</w:t>
      </w:r>
    </w:p>
    <w:p w:rsidR="007700F1" w:rsidRPr="00655C97" w:rsidRDefault="007700F1" w:rsidP="0083532F">
      <w:pPr>
        <w:spacing w:line="360" w:lineRule="auto"/>
      </w:pPr>
    </w:p>
    <w:p w:rsidR="007700F1" w:rsidRPr="00D86BF5" w:rsidRDefault="007700F1" w:rsidP="00D86BF5">
      <w:pPr>
        <w:spacing w:line="360" w:lineRule="auto"/>
        <w:ind w:left="1134" w:hanging="1134"/>
        <w:jc w:val="both"/>
      </w:pPr>
      <w:r w:rsidRPr="00AE0481">
        <w:rPr>
          <w:b/>
        </w:rPr>
        <w:t xml:space="preserve">Относно: </w:t>
      </w:r>
      <w:r w:rsidRPr="00D86BF5">
        <w:t xml:space="preserve">Проект на Решение на Министерския съвет за одобряване на проект на Концепция за промени в националното законодателство, свързани с прилагането на чл. 9 „Достъпност” от Конвенцията на ООН за правата на хората с увреждания по отношение на достъпност на архитектурната среда </w:t>
      </w:r>
    </w:p>
    <w:p w:rsidR="007700F1" w:rsidRPr="00655C97" w:rsidRDefault="007700F1" w:rsidP="0083532F">
      <w:pPr>
        <w:spacing w:line="360" w:lineRule="auto"/>
      </w:pPr>
    </w:p>
    <w:p w:rsidR="007700F1" w:rsidRPr="00655C97" w:rsidRDefault="007700F1" w:rsidP="0083532F">
      <w:pPr>
        <w:spacing w:line="360" w:lineRule="auto"/>
        <w:rPr>
          <w:b/>
        </w:rPr>
      </w:pPr>
      <w:r w:rsidRPr="00655C97">
        <w:rPr>
          <w:b/>
        </w:rPr>
        <w:t>УВАЖАЕМИ ГОСПОДИН МИНИСТЪР-ПРЕДСЕДАТЕЛ,</w:t>
      </w:r>
    </w:p>
    <w:p w:rsidR="007700F1" w:rsidRPr="00655C97" w:rsidRDefault="007700F1" w:rsidP="00077345">
      <w:pPr>
        <w:spacing w:after="120" w:line="360" w:lineRule="auto"/>
        <w:rPr>
          <w:b/>
        </w:rPr>
      </w:pPr>
      <w:r w:rsidRPr="00655C97">
        <w:rPr>
          <w:b/>
        </w:rPr>
        <w:t>УВАЖАЕМИ ГОСПОЖИ И ГОСПОДА МИНИСТРИ,</w:t>
      </w:r>
    </w:p>
    <w:p w:rsidR="007700F1" w:rsidRDefault="007700F1" w:rsidP="00077345">
      <w:pPr>
        <w:spacing w:before="120" w:line="360" w:lineRule="auto"/>
        <w:jc w:val="both"/>
      </w:pPr>
      <w:r w:rsidRPr="00655C97">
        <w:tab/>
        <w:t>На основание чл. 31, ал. 2 от Устройствения правилник на Министерския съ</w:t>
      </w:r>
      <w:r>
        <w:t>вет и на неговата администрация</w:t>
      </w:r>
      <w:r w:rsidRPr="00655C97">
        <w:t xml:space="preserve"> внасям за разглеждане от Министерския съвет </w:t>
      </w:r>
      <w:r>
        <w:t xml:space="preserve">този доклад относно проект на Решение на Министерския съвет за одобряване на </w:t>
      </w:r>
      <w:r w:rsidRPr="00331497">
        <w:t>Концепция за промени в националното законодателство, свързани с прилагането на чл. 9 „Достъпност” от Конвенцията на ООН за правата на хората с увреждания по отношение на достъпност на архитектурната среда</w:t>
      </w:r>
      <w:r>
        <w:t xml:space="preserve"> (конвенцията). </w:t>
      </w:r>
    </w:p>
    <w:p w:rsidR="007700F1" w:rsidRDefault="007700F1" w:rsidP="00077345">
      <w:pPr>
        <w:spacing w:line="360" w:lineRule="auto"/>
        <w:ind w:firstLine="709"/>
        <w:jc w:val="both"/>
        <w:rPr>
          <w:lang w:val="en-US"/>
        </w:rPr>
      </w:pPr>
      <w:r w:rsidRPr="006D0849">
        <w:t>Концепцията е разработена в</w:t>
      </w:r>
      <w:r>
        <w:t>ъз основа на</w:t>
      </w:r>
      <w:r w:rsidRPr="006D0849">
        <w:t xml:space="preserve"> определените задачи на  Министерството на регионално</w:t>
      </w:r>
      <w:r>
        <w:t>то развитие и благоустройството</w:t>
      </w:r>
      <w:r>
        <w:rPr>
          <w:lang w:val="en-US"/>
        </w:rPr>
        <w:t xml:space="preserve"> </w:t>
      </w:r>
      <w:r>
        <w:t>с три п</w:t>
      </w:r>
      <w:r w:rsidRPr="006D0849">
        <w:t>лана за действие, приети с Решение на Министерския съвет</w:t>
      </w:r>
      <w:r>
        <w:t>. Плановете за действие са, както следва:</w:t>
      </w:r>
    </w:p>
    <w:p w:rsidR="007700F1" w:rsidRPr="006D0849" w:rsidRDefault="007700F1" w:rsidP="00077345">
      <w:pPr>
        <w:spacing w:line="360" w:lineRule="auto"/>
        <w:ind w:firstLine="709"/>
        <w:jc w:val="both"/>
      </w:pPr>
      <w:r>
        <w:rPr>
          <w:noProof/>
          <w:lang w:val="ru-RU"/>
        </w:rPr>
        <w:lastRenderedPageBreak/>
        <w:t xml:space="preserve">- </w:t>
      </w:r>
      <w:r w:rsidRPr="006D0849">
        <w:rPr>
          <w:noProof/>
          <w:lang w:val="ru-RU"/>
        </w:rPr>
        <w:t xml:space="preserve">План за действие, </w:t>
      </w:r>
      <w:r w:rsidRPr="006D0849">
        <w:t xml:space="preserve">съдържащ мерки за привеждане от Република България на нормативната уредба и политики в областта на хората с увреждания в съответствие с разпоредбите на Конвенцията на ООН за правата на хората с увреждания </w:t>
      </w:r>
      <w:r w:rsidRPr="006D0849">
        <w:rPr>
          <w:noProof/>
          <w:lang w:val="ru-RU"/>
        </w:rPr>
        <w:t>(2013</w:t>
      </w:r>
      <w:r>
        <w:rPr>
          <w:noProof/>
          <w:lang w:val="ru-RU"/>
        </w:rPr>
        <w:t xml:space="preserve"> </w:t>
      </w:r>
      <w:r w:rsidRPr="006D0849">
        <w:rPr>
          <w:noProof/>
          <w:lang w:val="ru-RU"/>
        </w:rPr>
        <w:t>-</w:t>
      </w:r>
      <w:r>
        <w:rPr>
          <w:noProof/>
          <w:lang w:val="ru-RU"/>
        </w:rPr>
        <w:t xml:space="preserve"> </w:t>
      </w:r>
      <w:r w:rsidRPr="006D0849">
        <w:rPr>
          <w:noProof/>
          <w:lang w:val="ru-RU"/>
        </w:rPr>
        <w:t>2014);</w:t>
      </w:r>
    </w:p>
    <w:p w:rsidR="007700F1" w:rsidRPr="006D0849" w:rsidRDefault="007700F1" w:rsidP="00077345">
      <w:pPr>
        <w:spacing w:line="360" w:lineRule="auto"/>
        <w:ind w:firstLine="709"/>
        <w:jc w:val="both"/>
      </w:pPr>
      <w:r>
        <w:t xml:space="preserve">- </w:t>
      </w:r>
      <w:r w:rsidRPr="006D0849">
        <w:t>План за действие за осигуряване на равни възможности на хората с увреждания за 201</w:t>
      </w:r>
      <w:r w:rsidRPr="006D0849">
        <w:rPr>
          <w:lang w:val="ru-RU"/>
        </w:rPr>
        <w:t>2</w:t>
      </w:r>
      <w:r>
        <w:rPr>
          <w:lang w:val="ru-RU"/>
        </w:rPr>
        <w:t xml:space="preserve"> </w:t>
      </w:r>
      <w:r>
        <w:t xml:space="preserve">- </w:t>
      </w:r>
      <w:r w:rsidRPr="006D0849">
        <w:t>201</w:t>
      </w:r>
      <w:r w:rsidRPr="006D0849">
        <w:rPr>
          <w:lang w:val="ru-RU"/>
        </w:rPr>
        <w:t>3</w:t>
      </w:r>
      <w:r w:rsidRPr="006D0849">
        <w:t xml:space="preserve"> г.;</w:t>
      </w:r>
    </w:p>
    <w:p w:rsidR="007700F1" w:rsidRDefault="007700F1" w:rsidP="00077345">
      <w:pPr>
        <w:spacing w:line="360" w:lineRule="auto"/>
        <w:ind w:firstLine="709"/>
        <w:jc w:val="both"/>
      </w:pPr>
      <w:r>
        <w:t xml:space="preserve">- </w:t>
      </w:r>
      <w:r w:rsidRPr="006D0849">
        <w:t>План за действие по изпълнение на Дългосрочната стратегия за зает</w:t>
      </w:r>
      <w:r>
        <w:t xml:space="preserve">ост на хората с увреждания 2011- </w:t>
      </w:r>
      <w:r w:rsidRPr="006D0849">
        <w:t>2020 г.</w:t>
      </w:r>
    </w:p>
    <w:p w:rsidR="007700F1" w:rsidRPr="003E77C3" w:rsidRDefault="007700F1" w:rsidP="00077345">
      <w:pPr>
        <w:spacing w:line="360" w:lineRule="auto"/>
        <w:ind w:firstLine="709"/>
        <w:jc w:val="both"/>
      </w:pPr>
      <w:r>
        <w:t xml:space="preserve">Със Закона за изменение и допълнение на Закона за устройство на територията </w:t>
      </w:r>
      <w:r>
        <w:rPr>
          <w:lang w:val="en-US"/>
        </w:rPr>
        <w:t>(</w:t>
      </w:r>
      <w:r>
        <w:t>ДВ, бр. 66 от 2013 г.</w:t>
      </w:r>
      <w:r>
        <w:rPr>
          <w:lang w:val="en-US"/>
        </w:rPr>
        <w:t>)</w:t>
      </w:r>
      <w:r>
        <w:t xml:space="preserve"> отговорността на министъра на регионалното развитие и благоустройството по чл. 169, ал. 2 за определяне на изискванията за достъпна среда за населението, включително за хората с увреждания, е променена и е възложена на министъра на инвестиционното проектиране. Освен това със същия закон е направено изменение на Закона за интеграция на хората с увреждания. В него отговорността на министъра на регионалното развитие и благоустройството по чл. 33 за разработване на нормативни актове, норми и нормативи за урбанизираните територии, сградите, съоръженията и техните елементи и адаптирането на съществуващите сгради за обществено ползване отново е променена и е възложена на министъра на инвестиционното проектиране.</w:t>
      </w:r>
    </w:p>
    <w:p w:rsidR="007700F1" w:rsidRDefault="007700F1" w:rsidP="00077345">
      <w:pPr>
        <w:spacing w:line="360" w:lineRule="auto"/>
        <w:ind w:firstLine="709"/>
        <w:jc w:val="both"/>
      </w:pPr>
      <w:r>
        <w:t xml:space="preserve">Целта на концепцията е да се </w:t>
      </w:r>
      <w:r>
        <w:rPr>
          <w:noProof/>
          <w:lang w:val="ru-RU"/>
        </w:rPr>
        <w:t>анализира</w:t>
      </w:r>
      <w:r w:rsidRPr="00272050">
        <w:rPr>
          <w:noProof/>
          <w:lang w:val="ru-RU"/>
        </w:rPr>
        <w:t xml:space="preserve"> българската нормативна уредба и </w:t>
      </w:r>
      <w:r>
        <w:rPr>
          <w:noProof/>
          <w:lang w:val="ru-RU"/>
        </w:rPr>
        <w:t>да се идентифицират</w:t>
      </w:r>
      <w:r w:rsidRPr="00272050">
        <w:rPr>
          <w:noProof/>
          <w:lang w:val="ru-RU"/>
        </w:rPr>
        <w:t xml:space="preserve"> подходящите законодателни механизми за осигуряване прилагането на чл. 9 от Конвенцията </w:t>
      </w:r>
      <w:r w:rsidRPr="00272050">
        <w:t>на Организацията на обединените нации за п</w:t>
      </w:r>
      <w:r>
        <w:t>равата на хората с увреждания</w:t>
      </w:r>
      <w:r w:rsidRPr="00272050">
        <w:rPr>
          <w:lang w:val="ru-RU"/>
        </w:rPr>
        <w:t xml:space="preserve"> </w:t>
      </w:r>
      <w:r w:rsidRPr="00272050">
        <w:rPr>
          <w:noProof/>
          <w:lang w:val="ru-RU"/>
        </w:rPr>
        <w:t>от гледна точка на достъпната архитектурна среда</w:t>
      </w:r>
      <w:r>
        <w:rPr>
          <w:noProof/>
          <w:lang w:val="ru-RU"/>
        </w:rPr>
        <w:t xml:space="preserve">. </w:t>
      </w:r>
      <w:r w:rsidRPr="00272050">
        <w:t>На 26.1.2012 г. Народното събрание на Република</w:t>
      </w:r>
      <w:r>
        <w:t xml:space="preserve"> България ратифицира със закон к</w:t>
      </w:r>
      <w:r w:rsidRPr="00272050">
        <w:t>онвенция</w:t>
      </w:r>
      <w:r>
        <w:t>та (ДВ, бр. 12 от 2012 г.). Така</w:t>
      </w:r>
      <w:r w:rsidRPr="00272050">
        <w:t xml:space="preserve"> нашата страна се присъе</w:t>
      </w:r>
      <w:r>
        <w:t>дини към страните - членки на Европейския съюз (ЕС)</w:t>
      </w:r>
      <w:r w:rsidRPr="00272050">
        <w:t>, за които този важен инструмент по правата на човека става част от вътрешното право.</w:t>
      </w:r>
      <w:r>
        <w:t xml:space="preserve"> </w:t>
      </w:r>
    </w:p>
    <w:p w:rsidR="007700F1" w:rsidRPr="00272050" w:rsidRDefault="003E548E" w:rsidP="00077345">
      <w:pPr>
        <w:spacing w:line="360" w:lineRule="auto"/>
        <w:ind w:firstLine="709"/>
        <w:jc w:val="both"/>
        <w:rPr>
          <w:noProof/>
          <w:lang w:val="ru-RU"/>
        </w:rPr>
      </w:pPr>
      <w:r>
        <w:rPr>
          <w:noProof/>
          <w:lang w:val="ru-RU"/>
        </w:rPr>
        <w:t>С член 9 от к</w:t>
      </w:r>
      <w:r w:rsidR="007700F1" w:rsidRPr="00272050">
        <w:rPr>
          <w:noProof/>
          <w:lang w:val="ru-RU"/>
        </w:rPr>
        <w:t>онвенцията, който се отнася за достъпността, държавите се задължават да предприемат подходящи мерки за осигуряване на достъп за хората с увреждания, равноправно с всички останали, до физическата среда за живеене, транспорта, информацията и комуникациите както в градските, така и в селските райони.</w:t>
      </w:r>
      <w:r w:rsidR="007700F1">
        <w:rPr>
          <w:noProof/>
          <w:lang w:val="ru-RU"/>
        </w:rPr>
        <w:t xml:space="preserve"> </w:t>
      </w:r>
    </w:p>
    <w:p w:rsidR="007700F1" w:rsidRPr="00272050" w:rsidRDefault="007700F1" w:rsidP="00077345">
      <w:pPr>
        <w:spacing w:line="360" w:lineRule="auto"/>
        <w:ind w:firstLine="709"/>
        <w:jc w:val="both"/>
        <w:rPr>
          <w:noProof/>
          <w:lang w:val="ru-RU"/>
        </w:rPr>
      </w:pPr>
      <w:r>
        <w:rPr>
          <w:noProof/>
          <w:lang w:val="ru-RU"/>
        </w:rPr>
        <w:t>С к</w:t>
      </w:r>
      <w:r w:rsidRPr="00272050">
        <w:rPr>
          <w:noProof/>
          <w:lang w:val="ru-RU"/>
        </w:rPr>
        <w:t xml:space="preserve">онвенцията са определени основните мерки за осигуряване на достъпна физическа среда за хората с увреждания. Тези мерки включват идентифициране и премахване на всякакви пречки и прегради за достъпността, когато те се отнасят за </w:t>
      </w:r>
      <w:r w:rsidRPr="00272050">
        <w:rPr>
          <w:noProof/>
        </w:rPr>
        <w:lastRenderedPageBreak/>
        <w:t>„</w:t>
      </w:r>
      <w:r w:rsidRPr="00272050">
        <w:rPr>
          <w:noProof/>
          <w:lang w:val="ru-RU"/>
        </w:rPr>
        <w:t>сгради, пътища, транспортни и всякакви други открити и закрити съоръжения, включително училища, жилищни постройки, здравни заведения и работни места</w:t>
      </w:r>
      <w:r w:rsidRPr="00272050">
        <w:rPr>
          <w:noProof/>
        </w:rPr>
        <w:t>”</w:t>
      </w:r>
      <w:r w:rsidRPr="00272050">
        <w:rPr>
          <w:noProof/>
          <w:lang w:val="ru-RU"/>
        </w:rPr>
        <w:t>.</w:t>
      </w:r>
    </w:p>
    <w:p w:rsidR="007700F1" w:rsidRPr="00272050" w:rsidRDefault="007700F1" w:rsidP="00077345">
      <w:pPr>
        <w:spacing w:line="360" w:lineRule="auto"/>
        <w:ind w:firstLine="709"/>
        <w:jc w:val="both"/>
        <w:rPr>
          <w:noProof/>
          <w:lang w:val="ru-RU"/>
        </w:rPr>
      </w:pPr>
      <w:r w:rsidRPr="00272050">
        <w:rPr>
          <w:noProof/>
          <w:lang w:val="ru-RU"/>
        </w:rPr>
        <w:t>По отношение на достъпната архитектурна среда държ</w:t>
      </w:r>
      <w:r>
        <w:rPr>
          <w:noProof/>
          <w:lang w:val="ru-RU"/>
        </w:rPr>
        <w:t>авите – страни по к</w:t>
      </w:r>
      <w:r w:rsidRPr="00272050">
        <w:rPr>
          <w:noProof/>
          <w:lang w:val="ru-RU"/>
        </w:rPr>
        <w:t>онвенцията, се задължават да предприемат подходящи мерки за:</w:t>
      </w:r>
    </w:p>
    <w:p w:rsidR="007700F1" w:rsidRPr="00272050" w:rsidRDefault="007700F1" w:rsidP="00077345">
      <w:pPr>
        <w:numPr>
          <w:ilvl w:val="0"/>
          <w:numId w:val="1"/>
        </w:numPr>
        <w:spacing w:line="360" w:lineRule="auto"/>
        <w:ind w:left="0" w:firstLine="709"/>
        <w:jc w:val="both"/>
        <w:rPr>
          <w:noProof/>
          <w:lang w:val="ru-RU"/>
        </w:rPr>
      </w:pPr>
      <w:r w:rsidRPr="00272050">
        <w:rPr>
          <w:noProof/>
        </w:rPr>
        <w:t>„р</w:t>
      </w:r>
      <w:r w:rsidRPr="00272050">
        <w:rPr>
          <w:noProof/>
          <w:lang w:val="ru-RU"/>
        </w:rPr>
        <w:t>азработване, обнародване и монитори</w:t>
      </w:r>
      <w:r w:rsidRPr="00272050">
        <w:rPr>
          <w:noProof/>
        </w:rPr>
        <w:t>н</w:t>
      </w:r>
      <w:r w:rsidRPr="00272050">
        <w:rPr>
          <w:noProof/>
          <w:lang w:val="ru-RU"/>
        </w:rPr>
        <w:t>г на прилагането на минимални стандарти и указания за достъпност на съоръженията и услугите, отворени за, или предоставяни на, широката публика;</w:t>
      </w:r>
    </w:p>
    <w:p w:rsidR="007700F1" w:rsidRPr="00272050" w:rsidRDefault="007700F1" w:rsidP="00077345">
      <w:pPr>
        <w:numPr>
          <w:ilvl w:val="0"/>
          <w:numId w:val="1"/>
        </w:numPr>
        <w:spacing w:line="360" w:lineRule="auto"/>
        <w:ind w:left="0" w:firstLine="709"/>
        <w:jc w:val="both"/>
        <w:rPr>
          <w:noProof/>
          <w:lang w:val="ru-RU"/>
        </w:rPr>
      </w:pPr>
      <w:r w:rsidRPr="00272050">
        <w:rPr>
          <w:noProof/>
          <w:lang w:val="ru-RU"/>
        </w:rPr>
        <w:t>осигуряване съобразяването с всички изисквания за достъпност за хора с увреждания от страна на всякакви частни заведения и услуги, отворени за, или предоставяни на, широката публика;</w:t>
      </w:r>
    </w:p>
    <w:p w:rsidR="007700F1" w:rsidRDefault="007700F1" w:rsidP="00077345">
      <w:pPr>
        <w:spacing w:before="120" w:line="360" w:lineRule="auto"/>
        <w:jc w:val="both"/>
        <w:rPr>
          <w:noProof/>
          <w:lang w:val="ru-RU"/>
        </w:rPr>
      </w:pPr>
      <w:r w:rsidRPr="00272050">
        <w:rPr>
          <w:noProof/>
          <w:lang w:val="ru-RU"/>
        </w:rPr>
        <w:t>осигуряване поставянето в сгради и други съоръжения, отворени за широката публика, на обозначение на Брайлова азбука или в други лесни за четене и разбиране форми.”</w:t>
      </w:r>
    </w:p>
    <w:p w:rsidR="007700F1" w:rsidRPr="00326079" w:rsidRDefault="007700F1" w:rsidP="00077345">
      <w:pPr>
        <w:spacing w:before="120" w:line="360" w:lineRule="auto"/>
        <w:jc w:val="both"/>
      </w:pPr>
      <w:r>
        <w:tab/>
        <w:t xml:space="preserve">С концепцията са идентифицирани три основни направления, в които трябва да се вземат конкретни мерки за подобряване на нормативните изисквания и на механизмите за контрол. Това </w:t>
      </w:r>
      <w:r w:rsidRPr="00326079">
        <w:t>са: устройството на урбанизираните територии; инвестиционния</w:t>
      </w:r>
      <w:r>
        <w:t>т</w:t>
      </w:r>
      <w:r w:rsidRPr="00326079">
        <w:t xml:space="preserve"> процес при</w:t>
      </w:r>
      <w:r w:rsidRPr="00326079">
        <w:rPr>
          <w:noProof/>
          <w:lang w:val="ru-RU"/>
        </w:rPr>
        <w:t xml:space="preserve"> проектиране</w:t>
      </w:r>
      <w:r>
        <w:rPr>
          <w:noProof/>
          <w:lang w:val="ru-RU"/>
        </w:rPr>
        <w:t>то</w:t>
      </w:r>
      <w:r w:rsidRPr="00326079">
        <w:rPr>
          <w:noProof/>
          <w:lang w:val="ru-RU"/>
        </w:rPr>
        <w:t>, строителство</w:t>
      </w:r>
      <w:r>
        <w:rPr>
          <w:noProof/>
          <w:lang w:val="ru-RU"/>
        </w:rPr>
        <w:t>то</w:t>
      </w:r>
      <w:r w:rsidRPr="00326079">
        <w:rPr>
          <w:noProof/>
          <w:lang w:val="ru-RU"/>
        </w:rPr>
        <w:t xml:space="preserve"> и въвеждане</w:t>
      </w:r>
      <w:r>
        <w:rPr>
          <w:noProof/>
          <w:lang w:val="ru-RU"/>
        </w:rPr>
        <w:t>то</w:t>
      </w:r>
      <w:r w:rsidRPr="00326079">
        <w:rPr>
          <w:noProof/>
          <w:lang w:val="ru-RU"/>
        </w:rPr>
        <w:t xml:space="preserve"> на строежите в експлоатация; осигуряване</w:t>
      </w:r>
      <w:r>
        <w:rPr>
          <w:noProof/>
          <w:lang w:val="ru-RU"/>
        </w:rPr>
        <w:t>то</w:t>
      </w:r>
      <w:r w:rsidRPr="00326079">
        <w:rPr>
          <w:noProof/>
          <w:lang w:val="ru-RU"/>
        </w:rPr>
        <w:t xml:space="preserve"> на достъпна архитектурна среда за съществуващи сгради и съоръжения в експлоатация. </w:t>
      </w:r>
      <w:r>
        <w:t xml:space="preserve">По всяко едно от тези направления след извършения анализ на действащите правила и норми са предложени мерки за усъвършенстване на нормативните изисквания с цел </w:t>
      </w:r>
      <w:r w:rsidRPr="00272050">
        <w:rPr>
          <w:noProof/>
        </w:rPr>
        <w:t xml:space="preserve">създаване на по-добра правна рамка </w:t>
      </w:r>
      <w:r>
        <w:rPr>
          <w:noProof/>
        </w:rPr>
        <w:t xml:space="preserve">за </w:t>
      </w:r>
      <w:r w:rsidRPr="00272050">
        <w:rPr>
          <w:noProof/>
        </w:rPr>
        <w:t>подобряване на достъпността на средата в нашата страна за всички хора, не само за хората с увреждания</w:t>
      </w:r>
      <w:r>
        <w:rPr>
          <w:noProof/>
        </w:rPr>
        <w:t xml:space="preserve">, и за </w:t>
      </w:r>
      <w:r w:rsidRPr="00272050">
        <w:rPr>
          <w:noProof/>
        </w:rPr>
        <w:t>създада</w:t>
      </w:r>
      <w:r>
        <w:rPr>
          <w:noProof/>
        </w:rPr>
        <w:t>ване на</w:t>
      </w:r>
      <w:r w:rsidRPr="00272050">
        <w:rPr>
          <w:noProof/>
        </w:rPr>
        <w:t xml:space="preserve"> необходимите условия за изпълнен</w:t>
      </w:r>
      <w:r>
        <w:rPr>
          <w:noProof/>
        </w:rPr>
        <w:t>ие на изискванията на чл. 9 от к</w:t>
      </w:r>
      <w:r w:rsidRPr="00272050">
        <w:rPr>
          <w:noProof/>
        </w:rPr>
        <w:t>онвенцията</w:t>
      </w:r>
      <w:r>
        <w:rPr>
          <w:noProof/>
        </w:rPr>
        <w:t>,</w:t>
      </w:r>
      <w:r w:rsidRPr="00272050">
        <w:rPr>
          <w:noProof/>
        </w:rPr>
        <w:t xml:space="preserve"> като на хората с увреждания се </w:t>
      </w:r>
      <w:r w:rsidRPr="00272050">
        <w:rPr>
          <w:noProof/>
          <w:lang w:val="ru-RU"/>
        </w:rPr>
        <w:t>осигур</w:t>
      </w:r>
      <w:r>
        <w:rPr>
          <w:noProof/>
          <w:lang w:val="ru-RU"/>
        </w:rPr>
        <w:t>и</w:t>
      </w:r>
      <w:r w:rsidRPr="00272050">
        <w:rPr>
          <w:noProof/>
          <w:lang w:val="ru-RU"/>
        </w:rPr>
        <w:t xml:space="preserve"> достъп</w:t>
      </w:r>
      <w:r>
        <w:rPr>
          <w:noProof/>
          <w:lang w:val="ru-RU"/>
        </w:rPr>
        <w:t xml:space="preserve">на архитектурна среда за </w:t>
      </w:r>
      <w:r w:rsidRPr="00272050">
        <w:rPr>
          <w:noProof/>
          <w:lang w:val="ru-RU"/>
        </w:rPr>
        <w:t>равноправно</w:t>
      </w:r>
      <w:r>
        <w:rPr>
          <w:noProof/>
          <w:lang w:val="ru-RU"/>
        </w:rPr>
        <w:t>то им участие</w:t>
      </w:r>
      <w:r w:rsidRPr="00272050">
        <w:rPr>
          <w:noProof/>
        </w:rPr>
        <w:t xml:space="preserve"> във всички аспекти на живота.</w:t>
      </w:r>
    </w:p>
    <w:p w:rsidR="00E2281E" w:rsidRDefault="007700F1" w:rsidP="00077345">
      <w:pPr>
        <w:spacing w:before="120" w:line="360" w:lineRule="auto"/>
        <w:ind w:firstLine="708"/>
        <w:jc w:val="both"/>
        <w:rPr>
          <w:lang w:val="ru-RU"/>
        </w:rPr>
      </w:pPr>
      <w:r w:rsidRPr="00272050">
        <w:rPr>
          <w:lang w:val="ru-RU"/>
        </w:rPr>
        <w:t xml:space="preserve">Основният проблем, свързан с достъпността, е установен при съществуващите сгради </w:t>
      </w:r>
      <w:r>
        <w:rPr>
          <w:lang w:val="ru-RU"/>
        </w:rPr>
        <w:t>и съоръжения в експлоатация. С к</w:t>
      </w:r>
      <w:r w:rsidRPr="00272050">
        <w:rPr>
          <w:lang w:val="ru-RU"/>
        </w:rPr>
        <w:t xml:space="preserve">онвенцията се изисква прилагането на </w:t>
      </w:r>
      <w:r w:rsidRPr="00272050">
        <w:t>„</w:t>
      </w:r>
      <w:r w:rsidRPr="00272050">
        <w:rPr>
          <w:lang w:val="ru-RU"/>
        </w:rPr>
        <w:t>минималните стандарти за достъпност за съоръженията и услугите, отворени за, или предоставяни на широката публика</w:t>
      </w:r>
      <w:r w:rsidRPr="00272050">
        <w:t>”</w:t>
      </w:r>
      <w:r w:rsidRPr="00272050">
        <w:rPr>
          <w:lang w:val="ru-RU"/>
        </w:rPr>
        <w:t xml:space="preserve"> и </w:t>
      </w:r>
      <w:r w:rsidRPr="00272050">
        <w:t>„</w:t>
      </w:r>
      <w:r w:rsidRPr="00272050">
        <w:rPr>
          <w:lang w:val="ru-RU"/>
        </w:rPr>
        <w:t>съобразяването с изискванията от всякакви частни заведения и услуги, отворени за, или предоставяни на широката публика</w:t>
      </w:r>
      <w:r w:rsidRPr="00272050">
        <w:t>”</w:t>
      </w:r>
      <w:r w:rsidRPr="00272050">
        <w:rPr>
          <w:lang w:val="ru-RU"/>
        </w:rPr>
        <w:t>. Това обхваща всички сгради за обществено обслужване, определени с Наредба № 1 от 2003 г. за номенклатурата на видовете строежи.</w:t>
      </w:r>
      <w:r>
        <w:rPr>
          <w:lang w:val="ru-RU"/>
        </w:rPr>
        <w:t xml:space="preserve"> С оглед изпълнението на к</w:t>
      </w:r>
      <w:r w:rsidRPr="00272050">
        <w:rPr>
          <w:lang w:val="ru-RU"/>
        </w:rPr>
        <w:t xml:space="preserve">онвенцията </w:t>
      </w:r>
      <w:r>
        <w:rPr>
          <w:lang w:val="ru-RU"/>
        </w:rPr>
        <w:t xml:space="preserve">и при спазване на принципа да не се налагат </w:t>
      </w:r>
      <w:r w:rsidRPr="00272050">
        <w:rPr>
          <w:lang w:val="ru-RU"/>
        </w:rPr>
        <w:t xml:space="preserve">допълнителни административни и финансови </w:t>
      </w:r>
      <w:r w:rsidRPr="00272050">
        <w:rPr>
          <w:lang w:val="ru-RU"/>
        </w:rPr>
        <w:lastRenderedPageBreak/>
        <w:t>тежести за малкия и средния бизнес е необходимо собствениците на съществуващи сгради и съоръжения за обществено обслужване</w:t>
      </w:r>
      <w:r>
        <w:rPr>
          <w:lang w:val="ru-RU"/>
        </w:rPr>
        <w:t xml:space="preserve"> - частна собственост,</w:t>
      </w:r>
      <w:r w:rsidRPr="00272050">
        <w:rPr>
          <w:lang w:val="ru-RU"/>
        </w:rPr>
        <w:t xml:space="preserve"> </w:t>
      </w:r>
      <w:r>
        <w:rPr>
          <w:lang w:val="ru-RU"/>
        </w:rPr>
        <w:t xml:space="preserve">да бъдат стимулирани </w:t>
      </w:r>
      <w:r w:rsidRPr="00272050">
        <w:rPr>
          <w:lang w:val="ru-RU"/>
        </w:rPr>
        <w:t xml:space="preserve">да предприемат действия за привеждане на сградите </w:t>
      </w:r>
      <w:r>
        <w:rPr>
          <w:lang w:val="ru-RU"/>
        </w:rPr>
        <w:t xml:space="preserve">или съоръженията си </w:t>
      </w:r>
      <w:r w:rsidRPr="00272050">
        <w:rPr>
          <w:lang w:val="ru-RU"/>
        </w:rPr>
        <w:t>в съответствие с изискванията за достъпност. Освен това в съществуващи сгради и съоръжения за обществено обслужване, при които не се извършва</w:t>
      </w:r>
      <w:r>
        <w:rPr>
          <w:lang w:val="ru-RU"/>
        </w:rPr>
        <w:t>т</w:t>
      </w:r>
      <w:r w:rsidRPr="00272050">
        <w:rPr>
          <w:lang w:val="ru-RU"/>
        </w:rPr>
        <w:t xml:space="preserve"> проектиране и строителство, следва да се предвиди механизъм за мониторинг на осигурената достъпна среда</w:t>
      </w:r>
      <w:r>
        <w:rPr>
          <w:lang w:val="ru-RU"/>
        </w:rPr>
        <w:t xml:space="preserve"> с оглед изпълнението на чл. 33 от конвенцията за мониторинг на прилагането й на национално ниво. </w:t>
      </w:r>
    </w:p>
    <w:p w:rsidR="007700F1" w:rsidRDefault="007700F1" w:rsidP="00077345">
      <w:pPr>
        <w:spacing w:before="120" w:line="360" w:lineRule="auto"/>
        <w:ind w:firstLine="708"/>
        <w:jc w:val="both"/>
        <w:rPr>
          <w:lang w:val="ru-RU"/>
        </w:rPr>
      </w:pPr>
      <w:r>
        <w:rPr>
          <w:noProof/>
        </w:rPr>
        <w:t xml:space="preserve">След извършване на анализ на действащите законови разпоредби се </w:t>
      </w:r>
      <w:r w:rsidRPr="00094C7E">
        <w:rPr>
          <w:noProof/>
        </w:rPr>
        <w:t>установ</w:t>
      </w:r>
      <w:r>
        <w:rPr>
          <w:noProof/>
        </w:rPr>
        <w:t>и</w:t>
      </w:r>
      <w:r w:rsidRPr="00094C7E">
        <w:rPr>
          <w:noProof/>
        </w:rPr>
        <w:t xml:space="preserve"> недостиг на стимулиране на дейностите за привеждане на съществуващите сгради и съоръжения за обществено обслужване в съответствие с нормативните изисквания за достъпност</w:t>
      </w:r>
      <w:r>
        <w:rPr>
          <w:noProof/>
        </w:rPr>
        <w:t xml:space="preserve">. </w:t>
      </w:r>
      <w:r w:rsidRPr="00E2281E">
        <w:rPr>
          <w:u w:val="single"/>
        </w:rPr>
        <w:t xml:space="preserve">В процеса на предварителните съгласувания на проекта на концепция обаче отпаднаха такива предложения, сметнати за важни при разработването й, като предвиждане на финансови стимули за привеждане на съществуващи сгради за обществено обслужване в съответствие с нормативните изисквания за осигуряване на достъпна архитектурна среда, а именно </w:t>
      </w:r>
      <w:r w:rsidRPr="00E2281E">
        <w:rPr>
          <w:noProof/>
          <w:u w:val="single"/>
          <w:lang w:val="ru-RU"/>
        </w:rPr>
        <w:t xml:space="preserve">чрез въвеждане на сертифициране на сградите за </w:t>
      </w:r>
      <w:r w:rsidRPr="00E2281E">
        <w:rPr>
          <w:noProof/>
          <w:u w:val="single"/>
        </w:rPr>
        <w:t>„Достъпност” с включване на данъчни облекчения или намаляване на данък печалба за юридически лица, които финансират привеждането на съществуващата среда в съответствие с изискванията за достъпност.</w:t>
      </w:r>
      <w:r>
        <w:rPr>
          <w:noProof/>
        </w:rPr>
        <w:t xml:space="preserve"> </w:t>
      </w:r>
    </w:p>
    <w:p w:rsidR="00D72853" w:rsidRDefault="007700F1" w:rsidP="00077345">
      <w:pPr>
        <w:spacing w:line="360" w:lineRule="auto"/>
        <w:ind w:firstLine="709"/>
        <w:jc w:val="both"/>
        <w:rPr>
          <w:noProof/>
          <w:lang w:val="en-US"/>
        </w:rPr>
      </w:pPr>
      <w:r w:rsidRPr="00272050">
        <w:rPr>
          <w:noProof/>
          <w:lang w:val="ru-RU"/>
        </w:rPr>
        <w:t xml:space="preserve">Предлаганата </w:t>
      </w:r>
      <w:r>
        <w:rPr>
          <w:noProof/>
          <w:lang w:val="ru-RU"/>
        </w:rPr>
        <w:t xml:space="preserve">с концепцията </w:t>
      </w:r>
      <w:r w:rsidRPr="00272050">
        <w:rPr>
          <w:noProof/>
          <w:lang w:val="ru-RU"/>
        </w:rPr>
        <w:t xml:space="preserve">промяна в националното законодателство, свързана с прилагането на чл. 9 </w:t>
      </w:r>
      <w:r w:rsidRPr="00272050">
        <w:rPr>
          <w:noProof/>
        </w:rPr>
        <w:t>„</w:t>
      </w:r>
      <w:r w:rsidRPr="00272050">
        <w:rPr>
          <w:noProof/>
          <w:lang w:val="ru-RU"/>
        </w:rPr>
        <w:t>Достъпност</w:t>
      </w:r>
      <w:r w:rsidRPr="00272050">
        <w:rPr>
          <w:noProof/>
        </w:rPr>
        <w:t>”</w:t>
      </w:r>
      <w:r>
        <w:rPr>
          <w:noProof/>
          <w:lang w:val="ru-RU"/>
        </w:rPr>
        <w:t xml:space="preserve"> от к</w:t>
      </w:r>
      <w:r w:rsidRPr="00272050">
        <w:rPr>
          <w:noProof/>
          <w:lang w:val="ru-RU"/>
        </w:rPr>
        <w:t>онвенцията</w:t>
      </w:r>
      <w:r>
        <w:rPr>
          <w:noProof/>
          <w:lang w:val="ru-RU"/>
        </w:rPr>
        <w:t>,</w:t>
      </w:r>
      <w:r w:rsidRPr="00272050">
        <w:rPr>
          <w:noProof/>
          <w:lang w:val="ru-RU"/>
        </w:rPr>
        <w:t xml:space="preserve"> </w:t>
      </w:r>
      <w:r>
        <w:rPr>
          <w:noProof/>
        </w:rPr>
        <w:t>е</w:t>
      </w:r>
      <w:r w:rsidRPr="00272050">
        <w:rPr>
          <w:noProof/>
        </w:rPr>
        <w:t xml:space="preserve"> определ</w:t>
      </w:r>
      <w:r>
        <w:rPr>
          <w:noProof/>
        </w:rPr>
        <w:t>ена</w:t>
      </w:r>
      <w:r w:rsidRPr="00272050">
        <w:rPr>
          <w:noProof/>
        </w:rPr>
        <w:t xml:space="preserve"> като процес с необходими законодателни мерки в краткосрочен и дългосрочен план.</w:t>
      </w:r>
      <w:r>
        <w:rPr>
          <w:noProof/>
        </w:rPr>
        <w:t xml:space="preserve"> Едни от основните промени, предлагани с концепцията, са свързани с необходимостта от изменения в действащия Закон за интеграция на хората с увреждания с оглед подобряване на достъпността при съществуващите сгради и съоръжения в експлоатация </w:t>
      </w:r>
      <w:r>
        <w:rPr>
          <w:noProof/>
          <w:lang w:val="en-US"/>
        </w:rPr>
        <w:t>(</w:t>
      </w:r>
      <w:r>
        <w:rPr>
          <w:noProof/>
        </w:rPr>
        <w:t>при които не се извършват проектиране и строителство</w:t>
      </w:r>
      <w:r>
        <w:rPr>
          <w:noProof/>
          <w:lang w:val="en-US"/>
        </w:rPr>
        <w:t>)</w:t>
      </w:r>
      <w:r>
        <w:rPr>
          <w:noProof/>
        </w:rPr>
        <w:t xml:space="preserve">, например: </w:t>
      </w:r>
      <w:r w:rsidRPr="00272050">
        <w:rPr>
          <w:noProof/>
          <w:lang w:val="ru-RU"/>
        </w:rPr>
        <w:t>определ</w:t>
      </w:r>
      <w:r>
        <w:rPr>
          <w:noProof/>
          <w:lang w:val="ru-RU"/>
        </w:rPr>
        <w:t>яне на</w:t>
      </w:r>
      <w:r w:rsidRPr="00272050">
        <w:rPr>
          <w:noProof/>
          <w:lang w:val="ru-RU"/>
        </w:rPr>
        <w:t xml:space="preserve"> орган</w:t>
      </w:r>
      <w:r>
        <w:rPr>
          <w:noProof/>
          <w:lang w:val="ru-RU"/>
        </w:rPr>
        <w:t>а</w:t>
      </w:r>
      <w:r w:rsidRPr="00272050">
        <w:rPr>
          <w:noProof/>
          <w:lang w:val="ru-RU"/>
        </w:rPr>
        <w:t>, к</w:t>
      </w:r>
      <w:r>
        <w:rPr>
          <w:noProof/>
          <w:lang w:val="ru-RU"/>
        </w:rPr>
        <w:t>ойто ще извършва мониторинга по чл. 33 от к</w:t>
      </w:r>
      <w:r w:rsidRPr="00272050">
        <w:rPr>
          <w:noProof/>
          <w:lang w:val="ru-RU"/>
        </w:rPr>
        <w:t xml:space="preserve">онвенцията във всички области на интеграцията на хората с увреждания, включително за неосигурена достъпна архитектурна среда от собствениците на </w:t>
      </w:r>
      <w:r>
        <w:rPr>
          <w:noProof/>
        </w:rPr>
        <w:t xml:space="preserve">съществуващи </w:t>
      </w:r>
      <w:r w:rsidRPr="00272050">
        <w:rPr>
          <w:noProof/>
          <w:lang w:val="ru-RU"/>
        </w:rPr>
        <w:t>сгради и съоръжения за обществено обслужване</w:t>
      </w:r>
      <w:r>
        <w:rPr>
          <w:noProof/>
          <w:lang w:val="ru-RU"/>
        </w:rPr>
        <w:t xml:space="preserve">; </w:t>
      </w:r>
      <w:r w:rsidRPr="00272050">
        <w:rPr>
          <w:noProof/>
          <w:lang w:val="ru-RU"/>
        </w:rPr>
        <w:t>определя</w:t>
      </w:r>
      <w:r>
        <w:rPr>
          <w:noProof/>
          <w:lang w:val="ru-RU"/>
        </w:rPr>
        <w:t>не на</w:t>
      </w:r>
      <w:r w:rsidRPr="00272050">
        <w:rPr>
          <w:noProof/>
          <w:lang w:val="ru-RU"/>
        </w:rPr>
        <w:t xml:space="preserve"> правни механизми за даване на предписания и/или на административнонаказателни разпоредби от органа</w:t>
      </w:r>
      <w:r>
        <w:rPr>
          <w:noProof/>
          <w:lang w:val="ru-RU"/>
        </w:rPr>
        <w:t xml:space="preserve"> по чл. 33 от конвенцията</w:t>
      </w:r>
      <w:r>
        <w:rPr>
          <w:noProof/>
        </w:rPr>
        <w:t xml:space="preserve">; определяне на по-ясни функции и отговорности на областните управители, на </w:t>
      </w:r>
    </w:p>
    <w:p w:rsidR="00D72853" w:rsidRDefault="00D72853" w:rsidP="00077345">
      <w:pPr>
        <w:spacing w:line="360" w:lineRule="auto"/>
        <w:ind w:firstLine="709"/>
        <w:jc w:val="both"/>
        <w:rPr>
          <w:noProof/>
          <w:lang w:val="en-US"/>
        </w:rPr>
      </w:pPr>
    </w:p>
    <w:p w:rsidR="00D72853" w:rsidRDefault="00D72853" w:rsidP="00077345">
      <w:pPr>
        <w:spacing w:line="360" w:lineRule="auto"/>
        <w:ind w:firstLine="709"/>
        <w:jc w:val="both"/>
        <w:rPr>
          <w:noProof/>
          <w:lang w:val="en-US"/>
        </w:rPr>
      </w:pPr>
    </w:p>
    <w:p w:rsidR="007700F1" w:rsidRDefault="007700F1" w:rsidP="00D72853">
      <w:pPr>
        <w:spacing w:line="360" w:lineRule="auto"/>
        <w:jc w:val="both"/>
        <w:rPr>
          <w:lang w:val="ru-RU"/>
        </w:rPr>
      </w:pPr>
      <w:r>
        <w:rPr>
          <w:noProof/>
        </w:rPr>
        <w:t xml:space="preserve">кметовете на общини, на </w:t>
      </w:r>
      <w:r w:rsidRPr="00272050">
        <w:t>национално представителните организации на и за хора с увреждания</w:t>
      </w:r>
      <w:r>
        <w:t xml:space="preserve"> и др. </w:t>
      </w:r>
    </w:p>
    <w:p w:rsidR="007700F1" w:rsidRDefault="007700F1" w:rsidP="00077345">
      <w:pPr>
        <w:spacing w:before="120" w:line="360" w:lineRule="auto"/>
        <w:ind w:firstLine="708"/>
        <w:jc w:val="both"/>
        <w:rPr>
          <w:lang w:val="ru-RU"/>
        </w:rPr>
      </w:pPr>
      <w:r>
        <w:rPr>
          <w:lang w:val="ru-RU"/>
        </w:rPr>
        <w:t xml:space="preserve">В дългосрочен план са предложени мерки за подобряване на разпоредбите на Закона за устройство на територията и на негови подзаконови нормативни актове по отношение на нормативните изисквания за </w:t>
      </w:r>
      <w:r w:rsidRPr="00326079">
        <w:t>устройството на урбанизираните територии</w:t>
      </w:r>
      <w:r>
        <w:t xml:space="preserve"> и за</w:t>
      </w:r>
      <w:r w:rsidRPr="00326079">
        <w:t xml:space="preserve"> инвестиционния процес при</w:t>
      </w:r>
      <w:r w:rsidRPr="00326079">
        <w:rPr>
          <w:noProof/>
          <w:lang w:val="ru-RU"/>
        </w:rPr>
        <w:t xml:space="preserve"> проектиране</w:t>
      </w:r>
      <w:r>
        <w:rPr>
          <w:noProof/>
          <w:lang w:val="ru-RU"/>
        </w:rPr>
        <w:t>то</w:t>
      </w:r>
      <w:r w:rsidRPr="00326079">
        <w:rPr>
          <w:noProof/>
          <w:lang w:val="ru-RU"/>
        </w:rPr>
        <w:t>, строителство</w:t>
      </w:r>
      <w:r>
        <w:rPr>
          <w:noProof/>
          <w:lang w:val="ru-RU"/>
        </w:rPr>
        <w:t>то</w:t>
      </w:r>
      <w:r w:rsidRPr="00326079">
        <w:rPr>
          <w:noProof/>
          <w:lang w:val="ru-RU"/>
        </w:rPr>
        <w:t xml:space="preserve"> и въвеждане</w:t>
      </w:r>
      <w:r>
        <w:rPr>
          <w:noProof/>
          <w:lang w:val="ru-RU"/>
        </w:rPr>
        <w:t>то</w:t>
      </w:r>
      <w:r w:rsidRPr="00326079">
        <w:rPr>
          <w:noProof/>
          <w:lang w:val="ru-RU"/>
        </w:rPr>
        <w:t xml:space="preserve"> на строежите в експлоатация</w:t>
      </w:r>
      <w:r>
        <w:rPr>
          <w:lang w:val="ru-RU"/>
        </w:rPr>
        <w:t>, както и за подобряване на отделни разпоредби на Закона за управление на етажната собственост.</w:t>
      </w:r>
    </w:p>
    <w:p w:rsidR="007700F1" w:rsidRDefault="007700F1" w:rsidP="00077345">
      <w:pPr>
        <w:spacing w:before="120" w:line="360" w:lineRule="auto"/>
        <w:ind w:firstLine="708"/>
        <w:jc w:val="both"/>
        <w:rPr>
          <w:noProof/>
          <w:lang w:val="ru-RU"/>
        </w:rPr>
      </w:pPr>
      <w:r>
        <w:rPr>
          <w:lang w:val="ru-RU"/>
        </w:rPr>
        <w:t xml:space="preserve">В процеса на разработване на проекта на концепция участваха представители на: </w:t>
      </w:r>
      <w:r w:rsidR="003E548E">
        <w:rPr>
          <w:lang w:val="ru-RU"/>
        </w:rPr>
        <w:t xml:space="preserve">Министерството на инвестиционното проектиране, </w:t>
      </w:r>
      <w:r>
        <w:t xml:space="preserve">Дирекцията за национален строителен контрол, </w:t>
      </w:r>
      <w:r w:rsidRPr="006D0849">
        <w:t>Министерството на труда и социалната политика</w:t>
      </w:r>
      <w:r>
        <w:t xml:space="preserve"> (МТСП)</w:t>
      </w:r>
      <w:r w:rsidRPr="006D0849">
        <w:t xml:space="preserve">, </w:t>
      </w:r>
      <w:r w:rsidR="003E548E">
        <w:rPr>
          <w:lang w:val="ru-RU"/>
        </w:rPr>
        <w:t xml:space="preserve">Министерството на регионалното развитие, </w:t>
      </w:r>
      <w:r w:rsidRPr="006D0849">
        <w:t>Агенцията за хората с увреждания</w:t>
      </w:r>
      <w:r>
        <w:t xml:space="preserve"> </w:t>
      </w:r>
      <w:r>
        <w:rPr>
          <w:lang w:val="en-US"/>
        </w:rPr>
        <w:t>(</w:t>
      </w:r>
      <w:r>
        <w:t>АХУ</w:t>
      </w:r>
      <w:r>
        <w:rPr>
          <w:lang w:val="en-US"/>
        </w:rPr>
        <w:t>)</w:t>
      </w:r>
      <w:r w:rsidRPr="006D0849">
        <w:t>, Университета по архитектура, строителство и геодезия</w:t>
      </w:r>
      <w:r>
        <w:t xml:space="preserve"> </w:t>
      </w:r>
      <w:r>
        <w:rPr>
          <w:lang w:val="en-US"/>
        </w:rPr>
        <w:t>(</w:t>
      </w:r>
      <w:r>
        <w:t>УАСГ</w:t>
      </w:r>
      <w:r>
        <w:rPr>
          <w:lang w:val="en-US"/>
        </w:rPr>
        <w:t>)</w:t>
      </w:r>
      <w:r w:rsidRPr="006D0849">
        <w:t>, Кама</w:t>
      </w:r>
      <w:r>
        <w:t xml:space="preserve">рата на архитектите в </w:t>
      </w:r>
      <w:r w:rsidRPr="006D0849">
        <w:t>България</w:t>
      </w:r>
      <w:r>
        <w:t xml:space="preserve"> </w:t>
      </w:r>
      <w:r>
        <w:rPr>
          <w:lang w:val="en-US"/>
        </w:rPr>
        <w:t>(</w:t>
      </w:r>
      <w:r>
        <w:t>КАБ</w:t>
      </w:r>
      <w:r>
        <w:rPr>
          <w:lang w:val="en-US"/>
        </w:rPr>
        <w:t>)</w:t>
      </w:r>
      <w:r w:rsidRPr="006D0849">
        <w:t>, Националното сдружение на общините в Ре</w:t>
      </w:r>
      <w:r>
        <w:t>публика България (НСОРБ) и</w:t>
      </w:r>
      <w:r w:rsidRPr="006D0849">
        <w:t xml:space="preserve"> на Националния съвет за интеграция на хората с увреждания</w:t>
      </w:r>
      <w:r>
        <w:t xml:space="preserve"> (НСИХУ). Освен това с</w:t>
      </w:r>
      <w:r>
        <w:rPr>
          <w:lang w:val="ru-RU"/>
        </w:rPr>
        <w:t xml:space="preserve">е проведе предварително официално съгласуване на концепцията със следните министерства и организации: </w:t>
      </w:r>
      <w:r>
        <w:t xml:space="preserve">с МТСП, с Министерството на здравеопазването, с АХУ, УАСГ, НСОРБ, КАБ и НСИХУ. По проекта на концепция се получиха допълнително официални становища и от Министерството на икономиката и енергетиката, Министерството на финансите, Центъра за психологически изследвания, Изпълнителна агенция „Главна инспекция по труда“, Министерството на транспорта, информационните технологии и съобщенията, Конфедерацията на независимите синдикати в България, Агенцията по заетостта и Министерството на младежта и спорта в рамките на разглеждането му от експертната група за координация към МТСП за изпълнението на Плана за действие, </w:t>
      </w:r>
      <w:r w:rsidRPr="006D0849">
        <w:t xml:space="preserve">съдържащ мерки за привеждане от Република България на нормативната уредба и политики в областта на хората с увреждания в съответствие с разпоредбите на Конвенцията на ООН за правата на хората с увреждания </w:t>
      </w:r>
      <w:r w:rsidRPr="006D0849">
        <w:rPr>
          <w:noProof/>
          <w:lang w:val="ru-RU"/>
        </w:rPr>
        <w:t>(2013</w:t>
      </w:r>
      <w:r>
        <w:rPr>
          <w:noProof/>
          <w:lang w:val="ru-RU"/>
        </w:rPr>
        <w:t xml:space="preserve"> </w:t>
      </w:r>
      <w:r w:rsidRPr="006D0849">
        <w:rPr>
          <w:noProof/>
          <w:lang w:val="ru-RU"/>
        </w:rPr>
        <w:t>-</w:t>
      </w:r>
      <w:r>
        <w:rPr>
          <w:noProof/>
          <w:lang w:val="ru-RU"/>
        </w:rPr>
        <w:t xml:space="preserve"> </w:t>
      </w:r>
      <w:r w:rsidRPr="006D0849">
        <w:rPr>
          <w:noProof/>
          <w:lang w:val="ru-RU"/>
        </w:rPr>
        <w:t>2014)</w:t>
      </w:r>
      <w:r>
        <w:rPr>
          <w:noProof/>
          <w:lang w:val="ru-RU"/>
        </w:rPr>
        <w:t>.</w:t>
      </w:r>
    </w:p>
    <w:p w:rsidR="007700F1" w:rsidRPr="00756E13" w:rsidRDefault="007700F1" w:rsidP="00077345">
      <w:pPr>
        <w:spacing w:before="120" w:line="360" w:lineRule="auto"/>
        <w:jc w:val="both"/>
      </w:pPr>
      <w:r w:rsidRPr="00655C97">
        <w:rPr>
          <w:color w:val="FF0000"/>
        </w:rPr>
        <w:tab/>
      </w:r>
      <w:r w:rsidRPr="00756E13">
        <w:tab/>
        <w:t xml:space="preserve">Проектът не е свързан с изпълнение на актове на ЕС, поради което не е приложена таблица за съответствие с европейското право. </w:t>
      </w:r>
    </w:p>
    <w:p w:rsidR="00D72853" w:rsidRDefault="007700F1" w:rsidP="00077345">
      <w:pPr>
        <w:spacing w:before="120" w:line="360" w:lineRule="auto"/>
        <w:jc w:val="both"/>
        <w:rPr>
          <w:lang w:val="en-US"/>
        </w:rPr>
      </w:pPr>
      <w:r w:rsidRPr="00655C97">
        <w:tab/>
      </w:r>
    </w:p>
    <w:p w:rsidR="007700F1" w:rsidRPr="00756E13" w:rsidRDefault="007700F1" w:rsidP="00077345">
      <w:pPr>
        <w:spacing w:before="120" w:line="360" w:lineRule="auto"/>
        <w:jc w:val="both"/>
        <w:rPr>
          <w:i/>
        </w:rPr>
      </w:pPr>
      <w:r w:rsidRPr="00655C97">
        <w:lastRenderedPageBreak/>
        <w:t xml:space="preserve">Съгласно чл. 26, ал. 2 от Закона за нормативните актове проектът на </w:t>
      </w:r>
      <w:r>
        <w:t>Решение на Министерския съвет за одобряване на К</w:t>
      </w:r>
      <w:r w:rsidRPr="00331497">
        <w:t>онцепция за промени в националното законодателство, свързани с прилагането на чл. 9 „Достъпност” от Конвенцията на ООН за правата на хората с увреждания по отношение на достъпност на архитектурната среда</w:t>
      </w:r>
      <w:r w:rsidRPr="00655C97">
        <w:t xml:space="preserve">, е публикуван на интернет страницата на Министерството на </w:t>
      </w:r>
      <w:r>
        <w:t>инвестиционното</w:t>
      </w:r>
      <w:r w:rsidRPr="00655C97">
        <w:t xml:space="preserve"> и </w:t>
      </w:r>
      <w:r>
        <w:t>проектиране</w:t>
      </w:r>
      <w:r w:rsidRPr="00655C97">
        <w:t xml:space="preserve"> и на Портала за обществени консултации за срок от 14 дни</w:t>
      </w:r>
      <w:r w:rsidRPr="00756E13">
        <w:t xml:space="preserve">. </w:t>
      </w:r>
    </w:p>
    <w:p w:rsidR="007700F1" w:rsidRPr="00655C97" w:rsidRDefault="007700F1" w:rsidP="00077345">
      <w:pPr>
        <w:spacing w:before="120" w:line="360" w:lineRule="auto"/>
        <w:jc w:val="both"/>
      </w:pPr>
      <w:r w:rsidRPr="00655C97">
        <w:tab/>
        <w:t xml:space="preserve">Проектът на </w:t>
      </w:r>
      <w:r>
        <w:t xml:space="preserve">Решение на Министерския съвет за одобряване на </w:t>
      </w:r>
      <w:r w:rsidRPr="00331497">
        <w:t>Концепция за промени в националното законодателство, свързани с прилагането на чл. 9 „Достъпност” от Конвенцията на ООН за правата на хората с увреждания по отношение на достъпност на архитектурната среда</w:t>
      </w:r>
      <w:r>
        <w:t>,</w:t>
      </w:r>
      <w:r w:rsidRPr="00655C97">
        <w:t xml:space="preserve"> е съгласуван в съответствие с разпоредбите на чл. 32 от Устройствения правилник на Министерския съвет и на неговата администрация. Направените целесъобразни бележки и предложения са отразени.</w:t>
      </w:r>
    </w:p>
    <w:p w:rsidR="007700F1" w:rsidRPr="00655C97" w:rsidRDefault="007700F1" w:rsidP="00077345">
      <w:pPr>
        <w:spacing w:line="360" w:lineRule="auto"/>
        <w:ind w:firstLine="720"/>
        <w:rPr>
          <w:b/>
        </w:rPr>
      </w:pPr>
    </w:p>
    <w:p w:rsidR="007700F1" w:rsidRPr="00655C97" w:rsidRDefault="007700F1" w:rsidP="00077345">
      <w:pPr>
        <w:spacing w:line="360" w:lineRule="auto"/>
        <w:rPr>
          <w:b/>
        </w:rPr>
      </w:pPr>
      <w:r w:rsidRPr="00655C97">
        <w:rPr>
          <w:b/>
        </w:rPr>
        <w:t>УВАЖАЕМИ ГОСПОДИН МИНИСТЪР-ПРЕДСЕДАТЕЛ,</w:t>
      </w:r>
    </w:p>
    <w:p w:rsidR="007700F1" w:rsidRPr="00655C97" w:rsidRDefault="007700F1" w:rsidP="00077345">
      <w:pPr>
        <w:spacing w:line="360" w:lineRule="auto"/>
        <w:rPr>
          <w:b/>
        </w:rPr>
      </w:pPr>
      <w:r w:rsidRPr="00655C97">
        <w:rPr>
          <w:b/>
        </w:rPr>
        <w:t>УВАЖАЕМИ ГОСПОЖИ И ГОСПОДА МИНИСТРИ,</w:t>
      </w:r>
    </w:p>
    <w:p w:rsidR="007700F1" w:rsidRPr="00655C97" w:rsidRDefault="007700F1" w:rsidP="00077345">
      <w:pPr>
        <w:pStyle w:val="BodyText"/>
        <w:spacing w:before="120" w:line="360" w:lineRule="auto"/>
        <w:ind w:firstLine="720"/>
        <w:rPr>
          <w:b w:val="0"/>
          <w:sz w:val="24"/>
          <w:szCs w:val="24"/>
        </w:rPr>
      </w:pPr>
      <w:r w:rsidRPr="00655C97">
        <w:rPr>
          <w:b w:val="0"/>
          <w:sz w:val="24"/>
          <w:szCs w:val="24"/>
        </w:rPr>
        <w:t>Във връзка с гореизложеното и на основание чл. 8</w:t>
      </w:r>
      <w:r>
        <w:rPr>
          <w:b w:val="0"/>
          <w:sz w:val="24"/>
          <w:szCs w:val="24"/>
        </w:rPr>
        <w:t xml:space="preserve">, ал. 3 </w:t>
      </w:r>
      <w:r w:rsidRPr="00655C97">
        <w:rPr>
          <w:b w:val="0"/>
          <w:sz w:val="24"/>
          <w:szCs w:val="24"/>
        </w:rPr>
        <w:t xml:space="preserve">от Устройствения правилник на Министерския съвет и </w:t>
      </w:r>
      <w:r>
        <w:rPr>
          <w:b w:val="0"/>
          <w:sz w:val="24"/>
          <w:szCs w:val="24"/>
        </w:rPr>
        <w:t xml:space="preserve">на </w:t>
      </w:r>
      <w:r w:rsidRPr="00655C97">
        <w:rPr>
          <w:b w:val="0"/>
          <w:sz w:val="24"/>
          <w:szCs w:val="24"/>
        </w:rPr>
        <w:t xml:space="preserve">неговата администрация предлагам Министерският съвет да приеме приложения проект </w:t>
      </w:r>
      <w:r w:rsidRPr="00AC0FE8">
        <w:rPr>
          <w:b w:val="0"/>
          <w:sz w:val="24"/>
          <w:szCs w:val="24"/>
        </w:rPr>
        <w:t>на Решение на Министерския съвет за одобряване на Концепция за пр</w:t>
      </w:r>
      <w:r w:rsidRPr="00331497">
        <w:rPr>
          <w:b w:val="0"/>
          <w:sz w:val="24"/>
          <w:szCs w:val="24"/>
        </w:rPr>
        <w:t>омени в националното законодателство, свързани с прилагането на чл. 9 „Достъпност” от Конвенцията на ООН за правата на хората с увреждания по отношение на достъпност на архитектурната среда</w:t>
      </w:r>
      <w:r>
        <w:rPr>
          <w:b w:val="0"/>
          <w:sz w:val="24"/>
          <w:szCs w:val="24"/>
        </w:rPr>
        <w:t>.</w:t>
      </w:r>
    </w:p>
    <w:p w:rsidR="007700F1" w:rsidRPr="00655C97" w:rsidRDefault="007700F1" w:rsidP="0083532F">
      <w:pPr>
        <w:spacing w:line="360" w:lineRule="auto"/>
      </w:pPr>
    </w:p>
    <w:p w:rsidR="007700F1" w:rsidRPr="00655C97" w:rsidRDefault="007700F1" w:rsidP="0083532F">
      <w:pPr>
        <w:spacing w:line="360" w:lineRule="auto"/>
        <w:jc w:val="both"/>
      </w:pPr>
      <w:r w:rsidRPr="00655C97">
        <w:t>С уважение,</w:t>
      </w:r>
    </w:p>
    <w:p w:rsidR="007700F1" w:rsidRPr="00655C97" w:rsidRDefault="007700F1" w:rsidP="0083532F">
      <w:pPr>
        <w:spacing w:line="360" w:lineRule="auto"/>
        <w:jc w:val="both"/>
        <w:rPr>
          <w:b/>
        </w:rPr>
      </w:pPr>
    </w:p>
    <w:p w:rsidR="007700F1" w:rsidRPr="00655C97" w:rsidRDefault="00D72853" w:rsidP="0083532F">
      <w:pPr>
        <w:rPr>
          <w:b/>
          <w:caps/>
        </w:rPr>
      </w:pPr>
      <w:r>
        <w:rPr>
          <w:b/>
          <w:caps/>
        </w:rPr>
        <w:t xml:space="preserve">ПРОФ. Д-Р АРХ. </w:t>
      </w:r>
      <w:r w:rsidR="007700F1">
        <w:rPr>
          <w:b/>
          <w:caps/>
        </w:rPr>
        <w:t>ИВАН ДАНОВ</w:t>
      </w:r>
    </w:p>
    <w:p w:rsidR="007700F1" w:rsidRPr="00655C97" w:rsidRDefault="007700F1" w:rsidP="0083532F">
      <w:pPr>
        <w:pStyle w:val="BodyText2"/>
        <w:spacing w:line="360" w:lineRule="auto"/>
        <w:jc w:val="both"/>
        <w:rPr>
          <w:b w:val="0"/>
          <w:i/>
          <w:sz w:val="24"/>
          <w:szCs w:val="24"/>
        </w:rPr>
      </w:pPr>
      <w:r w:rsidRPr="00655C97">
        <w:rPr>
          <w:b w:val="0"/>
          <w:i/>
          <w:sz w:val="24"/>
          <w:szCs w:val="24"/>
        </w:rPr>
        <w:t>Министър</w:t>
      </w:r>
      <w:r w:rsidR="00D72853">
        <w:rPr>
          <w:b w:val="0"/>
          <w:i/>
          <w:sz w:val="24"/>
          <w:szCs w:val="24"/>
        </w:rPr>
        <w:t xml:space="preserve"> на инвестиционното проектиране</w:t>
      </w:r>
    </w:p>
    <w:p w:rsidR="007700F1" w:rsidRPr="00655C97" w:rsidRDefault="007700F1" w:rsidP="0083532F">
      <w:pPr>
        <w:pStyle w:val="BodyText2"/>
        <w:jc w:val="both"/>
        <w:rPr>
          <w:smallCaps/>
          <w:sz w:val="24"/>
          <w:szCs w:val="24"/>
        </w:rPr>
      </w:pPr>
    </w:p>
    <w:sectPr w:rsidR="007700F1" w:rsidRPr="00655C97" w:rsidSect="00824F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584930"/>
    <w:multiLevelType w:val="hybridMultilevel"/>
    <w:tmpl w:val="19FC5742"/>
    <w:lvl w:ilvl="0" w:tplc="04020001">
      <w:start w:val="1"/>
      <w:numFmt w:val="bullet"/>
      <w:lvlText w:val=""/>
      <w:lvlJc w:val="left"/>
      <w:pPr>
        <w:tabs>
          <w:tab w:val="num" w:pos="1428"/>
        </w:tabs>
        <w:ind w:left="1428" w:hanging="360"/>
      </w:pPr>
      <w:rPr>
        <w:rFonts w:ascii="Symbol" w:hAnsi="Symbol" w:hint="default"/>
      </w:rPr>
    </w:lvl>
    <w:lvl w:ilvl="1" w:tplc="04020003" w:tentative="1">
      <w:start w:val="1"/>
      <w:numFmt w:val="bullet"/>
      <w:lvlText w:val="o"/>
      <w:lvlJc w:val="left"/>
      <w:pPr>
        <w:tabs>
          <w:tab w:val="num" w:pos="2148"/>
        </w:tabs>
        <w:ind w:left="2148" w:hanging="360"/>
      </w:pPr>
      <w:rPr>
        <w:rFonts w:ascii="Courier New" w:hAnsi="Courier New" w:hint="default"/>
      </w:rPr>
    </w:lvl>
    <w:lvl w:ilvl="2" w:tplc="04020005" w:tentative="1">
      <w:start w:val="1"/>
      <w:numFmt w:val="bullet"/>
      <w:lvlText w:val=""/>
      <w:lvlJc w:val="left"/>
      <w:pPr>
        <w:tabs>
          <w:tab w:val="num" w:pos="2868"/>
        </w:tabs>
        <w:ind w:left="2868" w:hanging="360"/>
      </w:pPr>
      <w:rPr>
        <w:rFonts w:ascii="Wingdings" w:hAnsi="Wingdings" w:hint="default"/>
      </w:rPr>
    </w:lvl>
    <w:lvl w:ilvl="3" w:tplc="04020001" w:tentative="1">
      <w:start w:val="1"/>
      <w:numFmt w:val="bullet"/>
      <w:lvlText w:val=""/>
      <w:lvlJc w:val="left"/>
      <w:pPr>
        <w:tabs>
          <w:tab w:val="num" w:pos="3588"/>
        </w:tabs>
        <w:ind w:left="3588" w:hanging="360"/>
      </w:pPr>
      <w:rPr>
        <w:rFonts w:ascii="Symbol" w:hAnsi="Symbol" w:hint="default"/>
      </w:rPr>
    </w:lvl>
    <w:lvl w:ilvl="4" w:tplc="04020003" w:tentative="1">
      <w:start w:val="1"/>
      <w:numFmt w:val="bullet"/>
      <w:lvlText w:val="o"/>
      <w:lvlJc w:val="left"/>
      <w:pPr>
        <w:tabs>
          <w:tab w:val="num" w:pos="4308"/>
        </w:tabs>
        <w:ind w:left="4308" w:hanging="360"/>
      </w:pPr>
      <w:rPr>
        <w:rFonts w:ascii="Courier New" w:hAnsi="Courier New" w:hint="default"/>
      </w:rPr>
    </w:lvl>
    <w:lvl w:ilvl="5" w:tplc="04020005" w:tentative="1">
      <w:start w:val="1"/>
      <w:numFmt w:val="bullet"/>
      <w:lvlText w:val=""/>
      <w:lvlJc w:val="left"/>
      <w:pPr>
        <w:tabs>
          <w:tab w:val="num" w:pos="5028"/>
        </w:tabs>
        <w:ind w:left="5028" w:hanging="360"/>
      </w:pPr>
      <w:rPr>
        <w:rFonts w:ascii="Wingdings" w:hAnsi="Wingdings" w:hint="default"/>
      </w:rPr>
    </w:lvl>
    <w:lvl w:ilvl="6" w:tplc="04020001" w:tentative="1">
      <w:start w:val="1"/>
      <w:numFmt w:val="bullet"/>
      <w:lvlText w:val=""/>
      <w:lvlJc w:val="left"/>
      <w:pPr>
        <w:tabs>
          <w:tab w:val="num" w:pos="5748"/>
        </w:tabs>
        <w:ind w:left="5748" w:hanging="360"/>
      </w:pPr>
      <w:rPr>
        <w:rFonts w:ascii="Symbol" w:hAnsi="Symbol" w:hint="default"/>
      </w:rPr>
    </w:lvl>
    <w:lvl w:ilvl="7" w:tplc="04020003" w:tentative="1">
      <w:start w:val="1"/>
      <w:numFmt w:val="bullet"/>
      <w:lvlText w:val="o"/>
      <w:lvlJc w:val="left"/>
      <w:pPr>
        <w:tabs>
          <w:tab w:val="num" w:pos="6468"/>
        </w:tabs>
        <w:ind w:left="6468" w:hanging="360"/>
      </w:pPr>
      <w:rPr>
        <w:rFonts w:ascii="Courier New" w:hAnsi="Courier New" w:hint="default"/>
      </w:rPr>
    </w:lvl>
    <w:lvl w:ilvl="8" w:tplc="04020005" w:tentative="1">
      <w:start w:val="1"/>
      <w:numFmt w:val="bullet"/>
      <w:lvlText w:val=""/>
      <w:lvlJc w:val="left"/>
      <w:pPr>
        <w:tabs>
          <w:tab w:val="num" w:pos="7188"/>
        </w:tabs>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2F"/>
    <w:rsid w:val="00006E6D"/>
    <w:rsid w:val="000140C6"/>
    <w:rsid w:val="00066208"/>
    <w:rsid w:val="00077345"/>
    <w:rsid w:val="00094C7E"/>
    <w:rsid w:val="000E7146"/>
    <w:rsid w:val="00164F1A"/>
    <w:rsid w:val="0016663A"/>
    <w:rsid w:val="00272050"/>
    <w:rsid w:val="003045D3"/>
    <w:rsid w:val="00324795"/>
    <w:rsid w:val="00326079"/>
    <w:rsid w:val="00331497"/>
    <w:rsid w:val="003426C3"/>
    <w:rsid w:val="00373591"/>
    <w:rsid w:val="0037781B"/>
    <w:rsid w:val="003918C7"/>
    <w:rsid w:val="003B70A6"/>
    <w:rsid w:val="003E548E"/>
    <w:rsid w:val="003E77C3"/>
    <w:rsid w:val="004814CC"/>
    <w:rsid w:val="00630179"/>
    <w:rsid w:val="00640BE2"/>
    <w:rsid w:val="00644C6F"/>
    <w:rsid w:val="00655C97"/>
    <w:rsid w:val="006D0849"/>
    <w:rsid w:val="00700C72"/>
    <w:rsid w:val="00756E13"/>
    <w:rsid w:val="00757D99"/>
    <w:rsid w:val="007700F1"/>
    <w:rsid w:val="00824F40"/>
    <w:rsid w:val="0083532F"/>
    <w:rsid w:val="008D7473"/>
    <w:rsid w:val="0093013F"/>
    <w:rsid w:val="009362D7"/>
    <w:rsid w:val="009B5B76"/>
    <w:rsid w:val="00A23926"/>
    <w:rsid w:val="00AC0FE8"/>
    <w:rsid w:val="00AD0282"/>
    <w:rsid w:val="00AE0481"/>
    <w:rsid w:val="00AE3466"/>
    <w:rsid w:val="00B33B12"/>
    <w:rsid w:val="00C37A7F"/>
    <w:rsid w:val="00D72853"/>
    <w:rsid w:val="00D86BF5"/>
    <w:rsid w:val="00E2281E"/>
    <w:rsid w:val="00E5752D"/>
    <w:rsid w:val="00F17734"/>
    <w:rsid w:val="00F73D34"/>
    <w:rsid w:val="00F8055B"/>
    <w:rsid w:val="00FF2A2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32F"/>
    <w:rPr>
      <w:rFonts w:ascii="Times New Roman" w:eastAsia="Times New Roman" w:hAnsi="Times New Roman"/>
      <w:sz w:val="24"/>
      <w:szCs w:val="24"/>
    </w:rPr>
  </w:style>
  <w:style w:type="paragraph" w:styleId="Heading1">
    <w:name w:val="heading 1"/>
    <w:basedOn w:val="Normal"/>
    <w:next w:val="Normal"/>
    <w:link w:val="Heading1Char"/>
    <w:uiPriority w:val="99"/>
    <w:qFormat/>
    <w:rsid w:val="0083532F"/>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3532F"/>
    <w:rPr>
      <w:rFonts w:ascii="Arial" w:hAnsi="Arial" w:cs="Arial"/>
      <w:b/>
      <w:bCs/>
      <w:kern w:val="32"/>
      <w:sz w:val="32"/>
      <w:szCs w:val="32"/>
      <w:lang w:eastAsia="bg-BG"/>
    </w:rPr>
  </w:style>
  <w:style w:type="paragraph" w:styleId="Header">
    <w:name w:val="header"/>
    <w:basedOn w:val="Normal"/>
    <w:link w:val="HeaderChar"/>
    <w:uiPriority w:val="99"/>
    <w:rsid w:val="0083532F"/>
    <w:pPr>
      <w:tabs>
        <w:tab w:val="center" w:pos="4153"/>
        <w:tab w:val="right" w:pos="8306"/>
      </w:tabs>
    </w:pPr>
    <w:rPr>
      <w:sz w:val="20"/>
      <w:szCs w:val="20"/>
      <w:lang w:val="en-GB"/>
    </w:rPr>
  </w:style>
  <w:style w:type="character" w:customStyle="1" w:styleId="HeaderChar">
    <w:name w:val="Header Char"/>
    <w:basedOn w:val="DefaultParagraphFont"/>
    <w:link w:val="Header"/>
    <w:uiPriority w:val="99"/>
    <w:locked/>
    <w:rsid w:val="0083532F"/>
    <w:rPr>
      <w:rFonts w:ascii="Times New Roman" w:hAnsi="Times New Roman" w:cs="Times New Roman"/>
      <w:sz w:val="20"/>
      <w:szCs w:val="20"/>
      <w:lang w:val="en-GB" w:eastAsia="bg-BG"/>
    </w:rPr>
  </w:style>
  <w:style w:type="paragraph" w:styleId="BodyText">
    <w:name w:val="Body Text"/>
    <w:basedOn w:val="Normal"/>
    <w:link w:val="BodyTextChar"/>
    <w:uiPriority w:val="99"/>
    <w:rsid w:val="0083532F"/>
    <w:pPr>
      <w:jc w:val="both"/>
    </w:pPr>
    <w:rPr>
      <w:b/>
      <w:sz w:val="28"/>
      <w:szCs w:val="20"/>
    </w:rPr>
  </w:style>
  <w:style w:type="character" w:customStyle="1" w:styleId="BodyTextChar">
    <w:name w:val="Body Text Char"/>
    <w:basedOn w:val="DefaultParagraphFont"/>
    <w:link w:val="BodyText"/>
    <w:uiPriority w:val="99"/>
    <w:locked/>
    <w:rsid w:val="0083532F"/>
    <w:rPr>
      <w:rFonts w:ascii="Times New Roman" w:hAnsi="Times New Roman" w:cs="Times New Roman"/>
      <w:b/>
      <w:sz w:val="20"/>
      <w:szCs w:val="20"/>
      <w:lang w:eastAsia="bg-BG"/>
    </w:rPr>
  </w:style>
  <w:style w:type="paragraph" w:styleId="BodyText2">
    <w:name w:val="Body Text 2"/>
    <w:basedOn w:val="Normal"/>
    <w:link w:val="BodyText2Char"/>
    <w:uiPriority w:val="99"/>
    <w:rsid w:val="0083532F"/>
    <w:pPr>
      <w:jc w:val="center"/>
    </w:pPr>
    <w:rPr>
      <w:b/>
      <w:sz w:val="28"/>
      <w:szCs w:val="20"/>
    </w:rPr>
  </w:style>
  <w:style w:type="character" w:customStyle="1" w:styleId="BodyText2Char">
    <w:name w:val="Body Text 2 Char"/>
    <w:basedOn w:val="DefaultParagraphFont"/>
    <w:link w:val="BodyText2"/>
    <w:uiPriority w:val="99"/>
    <w:locked/>
    <w:rsid w:val="0083532F"/>
    <w:rPr>
      <w:rFonts w:ascii="Times New Roman" w:hAnsi="Times New Roman" w:cs="Times New Roman"/>
      <w:b/>
      <w:sz w:val="20"/>
      <w:szCs w:val="20"/>
      <w:lang w:eastAsia="bg-BG"/>
    </w:rPr>
  </w:style>
  <w:style w:type="paragraph" w:styleId="Footer">
    <w:name w:val="footer"/>
    <w:basedOn w:val="Normal"/>
    <w:link w:val="FooterChar"/>
    <w:uiPriority w:val="99"/>
    <w:rsid w:val="0083532F"/>
    <w:pPr>
      <w:tabs>
        <w:tab w:val="center" w:pos="4153"/>
        <w:tab w:val="right" w:pos="8306"/>
      </w:tabs>
    </w:pPr>
    <w:rPr>
      <w:sz w:val="20"/>
      <w:szCs w:val="20"/>
      <w:lang w:val="en-AU"/>
    </w:rPr>
  </w:style>
  <w:style w:type="character" w:customStyle="1" w:styleId="FooterChar">
    <w:name w:val="Footer Char"/>
    <w:basedOn w:val="DefaultParagraphFont"/>
    <w:link w:val="Footer"/>
    <w:uiPriority w:val="99"/>
    <w:locked/>
    <w:rsid w:val="0083532F"/>
    <w:rPr>
      <w:rFonts w:ascii="Times New Roman" w:hAnsi="Times New Roman" w:cs="Times New Roman"/>
      <w:sz w:val="20"/>
      <w:szCs w:val="20"/>
      <w:lang w:val="en-AU"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32F"/>
    <w:rPr>
      <w:rFonts w:ascii="Times New Roman" w:eastAsia="Times New Roman" w:hAnsi="Times New Roman"/>
      <w:sz w:val="24"/>
      <w:szCs w:val="24"/>
    </w:rPr>
  </w:style>
  <w:style w:type="paragraph" w:styleId="Heading1">
    <w:name w:val="heading 1"/>
    <w:basedOn w:val="Normal"/>
    <w:next w:val="Normal"/>
    <w:link w:val="Heading1Char"/>
    <w:uiPriority w:val="99"/>
    <w:qFormat/>
    <w:rsid w:val="0083532F"/>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3532F"/>
    <w:rPr>
      <w:rFonts w:ascii="Arial" w:hAnsi="Arial" w:cs="Arial"/>
      <w:b/>
      <w:bCs/>
      <w:kern w:val="32"/>
      <w:sz w:val="32"/>
      <w:szCs w:val="32"/>
      <w:lang w:eastAsia="bg-BG"/>
    </w:rPr>
  </w:style>
  <w:style w:type="paragraph" w:styleId="Header">
    <w:name w:val="header"/>
    <w:basedOn w:val="Normal"/>
    <w:link w:val="HeaderChar"/>
    <w:uiPriority w:val="99"/>
    <w:rsid w:val="0083532F"/>
    <w:pPr>
      <w:tabs>
        <w:tab w:val="center" w:pos="4153"/>
        <w:tab w:val="right" w:pos="8306"/>
      </w:tabs>
    </w:pPr>
    <w:rPr>
      <w:sz w:val="20"/>
      <w:szCs w:val="20"/>
      <w:lang w:val="en-GB"/>
    </w:rPr>
  </w:style>
  <w:style w:type="character" w:customStyle="1" w:styleId="HeaderChar">
    <w:name w:val="Header Char"/>
    <w:basedOn w:val="DefaultParagraphFont"/>
    <w:link w:val="Header"/>
    <w:uiPriority w:val="99"/>
    <w:locked/>
    <w:rsid w:val="0083532F"/>
    <w:rPr>
      <w:rFonts w:ascii="Times New Roman" w:hAnsi="Times New Roman" w:cs="Times New Roman"/>
      <w:sz w:val="20"/>
      <w:szCs w:val="20"/>
      <w:lang w:val="en-GB" w:eastAsia="bg-BG"/>
    </w:rPr>
  </w:style>
  <w:style w:type="paragraph" w:styleId="BodyText">
    <w:name w:val="Body Text"/>
    <w:basedOn w:val="Normal"/>
    <w:link w:val="BodyTextChar"/>
    <w:uiPriority w:val="99"/>
    <w:rsid w:val="0083532F"/>
    <w:pPr>
      <w:jc w:val="both"/>
    </w:pPr>
    <w:rPr>
      <w:b/>
      <w:sz w:val="28"/>
      <w:szCs w:val="20"/>
    </w:rPr>
  </w:style>
  <w:style w:type="character" w:customStyle="1" w:styleId="BodyTextChar">
    <w:name w:val="Body Text Char"/>
    <w:basedOn w:val="DefaultParagraphFont"/>
    <w:link w:val="BodyText"/>
    <w:uiPriority w:val="99"/>
    <w:locked/>
    <w:rsid w:val="0083532F"/>
    <w:rPr>
      <w:rFonts w:ascii="Times New Roman" w:hAnsi="Times New Roman" w:cs="Times New Roman"/>
      <w:b/>
      <w:sz w:val="20"/>
      <w:szCs w:val="20"/>
      <w:lang w:eastAsia="bg-BG"/>
    </w:rPr>
  </w:style>
  <w:style w:type="paragraph" w:styleId="BodyText2">
    <w:name w:val="Body Text 2"/>
    <w:basedOn w:val="Normal"/>
    <w:link w:val="BodyText2Char"/>
    <w:uiPriority w:val="99"/>
    <w:rsid w:val="0083532F"/>
    <w:pPr>
      <w:jc w:val="center"/>
    </w:pPr>
    <w:rPr>
      <w:b/>
      <w:sz w:val="28"/>
      <w:szCs w:val="20"/>
    </w:rPr>
  </w:style>
  <w:style w:type="character" w:customStyle="1" w:styleId="BodyText2Char">
    <w:name w:val="Body Text 2 Char"/>
    <w:basedOn w:val="DefaultParagraphFont"/>
    <w:link w:val="BodyText2"/>
    <w:uiPriority w:val="99"/>
    <w:locked/>
    <w:rsid w:val="0083532F"/>
    <w:rPr>
      <w:rFonts w:ascii="Times New Roman" w:hAnsi="Times New Roman" w:cs="Times New Roman"/>
      <w:b/>
      <w:sz w:val="20"/>
      <w:szCs w:val="20"/>
      <w:lang w:eastAsia="bg-BG"/>
    </w:rPr>
  </w:style>
  <w:style w:type="paragraph" w:styleId="Footer">
    <w:name w:val="footer"/>
    <w:basedOn w:val="Normal"/>
    <w:link w:val="FooterChar"/>
    <w:uiPriority w:val="99"/>
    <w:rsid w:val="0083532F"/>
    <w:pPr>
      <w:tabs>
        <w:tab w:val="center" w:pos="4153"/>
        <w:tab w:val="right" w:pos="8306"/>
      </w:tabs>
    </w:pPr>
    <w:rPr>
      <w:sz w:val="20"/>
      <w:szCs w:val="20"/>
      <w:lang w:val="en-AU"/>
    </w:rPr>
  </w:style>
  <w:style w:type="character" w:customStyle="1" w:styleId="FooterChar">
    <w:name w:val="Footer Char"/>
    <w:basedOn w:val="DefaultParagraphFont"/>
    <w:link w:val="Footer"/>
    <w:uiPriority w:val="99"/>
    <w:locked/>
    <w:rsid w:val="0083532F"/>
    <w:rPr>
      <w:rFonts w:ascii="Times New Roman" w:hAnsi="Times New Roman" w:cs="Times New Roman"/>
      <w:sz w:val="20"/>
      <w:szCs w:val="20"/>
      <w:lang w:val="en-AU"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Nona Georgieva</dc:creator>
  <cp:lastModifiedBy>Bogomil Ivanov</cp:lastModifiedBy>
  <cp:revision>6</cp:revision>
  <dcterms:created xsi:type="dcterms:W3CDTF">2014-02-12T08:08:00Z</dcterms:created>
  <dcterms:modified xsi:type="dcterms:W3CDTF">2014-02-20T12:07:00Z</dcterms:modified>
</cp:coreProperties>
</file>